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eastAsiaTheme="minorEastAsia"/>
          <w:b/>
          <w:bCs/>
          <w:sz w:val="44"/>
          <w:szCs w:val="52"/>
          <w:lang w:val="en-US" w:eastAsia="zh-CN"/>
        </w:rPr>
      </w:pPr>
      <w:r>
        <w:rPr>
          <w:rFonts w:hint="eastAsia"/>
          <w:b/>
          <w:bCs/>
          <w:sz w:val="44"/>
          <w:szCs w:val="52"/>
          <w:lang w:val="en-US" w:eastAsia="zh-CN"/>
        </w:rPr>
        <w:t xml:space="preserve">通  知 </w:t>
      </w:r>
    </w:p>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40"/>
          <w:lang w:val="en-US" w:eastAsia="zh-CN"/>
        </w:rPr>
      </w:pPr>
      <w:r>
        <w:rPr>
          <w:rFonts w:hint="eastAsia"/>
          <w:sz w:val="32"/>
          <w:szCs w:val="40"/>
          <w:lang w:val="en-US" w:eastAsia="zh-CN"/>
        </w:rPr>
        <w:t>各节能服务公司及其他有关单位：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32"/>
          <w:szCs w:val="40"/>
          <w:lang w:val="en-US" w:eastAsia="zh-CN"/>
        </w:rPr>
      </w:pPr>
      <w:r>
        <w:rPr>
          <w:rFonts w:hint="eastAsia"/>
          <w:sz w:val="32"/>
          <w:szCs w:val="40"/>
          <w:lang w:val="en-US" w:eastAsia="zh-CN"/>
        </w:rPr>
        <w:t>为持续开展本市节能减排工作，做好中央空调系统节能运行工作，现组织开展《中央空调系统节能运行》培训课程，为企业提供免费培训服务（后附培训简介）。请各节能服务公司组织好本企业相关技术人员与甲方单位中央空调操作人员参与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32"/>
          <w:szCs w:val="40"/>
          <w:lang w:val="en-US" w:eastAsia="zh-CN"/>
        </w:rPr>
      </w:pPr>
      <w:r>
        <w:rPr>
          <w:rFonts w:hint="eastAsia"/>
          <w:sz w:val="32"/>
          <w:szCs w:val="40"/>
          <w:lang w:val="en-US" w:eastAsia="zh-CN"/>
        </w:rPr>
        <w:t>联系人：汪晓明         联系电话：60805428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32"/>
          <w:szCs w:val="40"/>
          <w:lang w:val="en-US" w:eastAsia="zh-CN"/>
        </w:rPr>
      </w:pPr>
      <w:r>
        <w:rPr>
          <w:rFonts w:hint="eastAsia"/>
          <w:sz w:val="32"/>
          <w:szCs w:val="40"/>
          <w:lang w:val="en-US" w:eastAsia="zh-CN"/>
        </w:rPr>
        <w:t xml:space="preserve">        </w:t>
      </w:r>
      <w:r>
        <w:rPr>
          <w:rFonts w:hint="eastAsia"/>
          <w:sz w:val="32"/>
          <w:szCs w:val="40"/>
          <w:lang w:val="en-US" w:eastAsia="zh-CN"/>
        </w:rPr>
        <w:tab/>
      </w:r>
      <w:r>
        <w:rPr>
          <w:rFonts w:hint="eastAsia"/>
          <w:sz w:val="32"/>
          <w:szCs w:val="40"/>
          <w:lang w:val="en-US" w:eastAsia="zh-CN"/>
        </w:rPr>
        <w:tab/>
      </w:r>
      <w:r>
        <w:rPr>
          <w:rFonts w:hint="eastAsia"/>
          <w:sz w:val="32"/>
          <w:szCs w:val="40"/>
          <w:lang w:val="en-US" w:eastAsia="zh-CN"/>
        </w:rPr>
        <w:tab/>
      </w:r>
      <w:r>
        <w:rPr>
          <w:rFonts w:hint="eastAsia"/>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32"/>
          <w:szCs w:val="40"/>
          <w:lang w:val="en-US" w:eastAsia="zh-CN"/>
        </w:rPr>
      </w:pPr>
      <w:r>
        <w:rPr>
          <w:rFonts w:hint="eastAsia"/>
          <w:sz w:val="32"/>
          <w:szCs w:val="40"/>
          <w:lang w:val="en-US" w:eastAsia="zh-CN"/>
        </w:rPr>
        <w:t>上海市节能环保服务业协会</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32"/>
          <w:szCs w:val="40"/>
          <w:lang w:val="en-US" w:eastAsia="zh-CN"/>
        </w:rPr>
      </w:pPr>
      <w:r>
        <w:rPr>
          <w:rFonts w:hint="eastAsia"/>
          <w:sz w:val="32"/>
          <w:szCs w:val="40"/>
          <w:lang w:val="en-US" w:eastAsia="zh-CN"/>
        </w:rPr>
        <w:t>上海市节能环保产业高技能人才</w:t>
      </w:r>
      <w:bookmarkStart w:id="0" w:name="_GoBack"/>
      <w:bookmarkEnd w:id="0"/>
      <w:r>
        <w:rPr>
          <w:rFonts w:hint="eastAsia"/>
          <w:sz w:val="32"/>
          <w:szCs w:val="40"/>
          <w:lang w:val="en-US" w:eastAsia="zh-CN"/>
        </w:rPr>
        <w:t>培养基地</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32"/>
          <w:szCs w:val="40"/>
          <w:lang w:val="en-US" w:eastAsia="zh-CN"/>
        </w:rPr>
      </w:pPr>
      <w:r>
        <w:rPr>
          <w:rFonts w:hint="eastAsia"/>
          <w:sz w:val="32"/>
          <w:szCs w:val="40"/>
          <w:lang w:val="en-US" w:eastAsia="zh-CN"/>
        </w:rPr>
        <w:t>2020年5月27日</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sz w:val="32"/>
          <w:szCs w:val="40"/>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-264795</wp:posOffset>
                </wp:positionH>
                <wp:positionV relativeFrom="paragraph">
                  <wp:posOffset>290195</wp:posOffset>
                </wp:positionV>
                <wp:extent cx="5640070" cy="0"/>
                <wp:effectExtent l="0" t="0" r="0" b="0"/>
                <wp:wrapNone/>
                <wp:docPr id="1" name="直接连接符 1"/>
                <wp:cNvGraphicFramePr/>
                <a:graphic xmlns:a="http://schemas.openxmlformats.org/drawingml/2006/main">
                  <a:graphicData uri="http://schemas.microsoft.com/office/word/2010/wordprocessingShape">
                    <wps:wsp>
                      <wps:cNvCnPr/>
                      <wps:spPr>
                        <a:xfrm>
                          <a:off x="878205" y="6751955"/>
                          <a:ext cx="56400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0.85pt;margin-top:22.85pt;height:0pt;width:444.1pt;z-index:251658240;mso-width-relative:page;mso-height-relative:page;" filled="f" stroked="t" coordsize="21600,21600" o:gfxdata="UEsDBAoAAAAAAIdO4kAAAAAAAAAAAAAAAAAEAAAAZHJzL1BLAwQUAAAACACHTuJAPzUaNtkAAAAJ&#10;AQAADwAAAGRycy9kb3ducmV2LnhtbE2PTU/DMAyG70j8h8hI3La0rPtQaToh0MSB08YEHLPGtNUa&#10;p0qyrvDrMdoBTpbtR68fF+vRdmJAH1pHCtJpAgKpcqalWsH+dTNZgQhRk9GdI1TwhQHW5fVVoXPj&#10;zrTFYRdrwSEUcq2gibHPpQxVg1aHqeuRePfpvNWRW19L4/WZw20n75JkIa1uiS80usfHBqvj7mQV&#10;vD0sj7Px+SnbxO3+w7th9oLf70rd3qTJPYiIY/yD4Vef1aFkp4M7kQmiUzDJ0iWjCrI5VwZW2WIO&#10;4nAZyLKQ/z8ofwBQSwMEFAAAAAgAh07iQEbRtnbUAQAAbwMAAA4AAABkcnMvZTJvRG9jLnhtbK1T&#10;zY7TMBC+I/EOlu80aUXaEjXdw1bLBUEl4AGmjpNY8p88pmlfghdA4gYnjtx5G5bHYOyU3QVuiBwm&#10;tmf8zXzfjDdXJ6PZUQZUzjZ8Pis5k1a4Vtm+4W/f3DxZc4YRbAvaWdnws0R+tX38aDP6Wi7c4HQr&#10;AyMQi/XoGz7E6OuiQDFIAzhzXlpydi4YiLQNfdEGGAnd6GJRlstidKH1wQmJSKe7ycm3Gb/rpIiv&#10;ug5lZLrhVFvMNmR7SLbYbqDuA/hBiUsZ8A9VGFCWkt5B7SACexfUX1BGieDQdXEmnClc1ykhMwdi&#10;My//YPN6AC8zFxIH/Z1M+P9gxcvjPjDVUu84s2CoRbcfvn5//+nHt49kb798ZvMk0uixpthruw+X&#10;Hfp9SIxPXTDpT1zYqeHr1XpRVpydG75cVfNnVTVpLE+RCfJXy6dluaJWCIrI+hf3GD5gfC6dYWnR&#10;cK1sog81HF9gpLwU+iskHVt3o7TOLdSWjcRhsSoTNNAkdRoiLY0nbmh7zkD3NKIihgyJTqs2XU9A&#10;GPrDtQ7sCGlM8peqpnS/haXcO8BhisuuiZxRkaZYK0P8H97WlkCSdJNYaXVw7TlrmM+pqznNZQLT&#10;2Dzc59v372T7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81GjbZAAAACQEAAA8AAAAAAAAAAQAg&#10;AAAAIgAAAGRycy9kb3ducmV2LnhtbFBLAQIUABQAAAAIAIdO4kBG0bZ21AEAAG8DAAAOAAAAAAAA&#10;AAEAIAAAACgBAABkcnMvZTJvRG9jLnhtbFBLBQYAAAAABgAGAFkBAABuBQAAAAA=&#10;">
                <v:fill on="f" focussize="0,0"/>
                <v:stroke weight="1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40"/>
          <w:lang w:val="en-US" w:eastAsia="zh-CN"/>
        </w:rPr>
      </w:pPr>
      <w:r>
        <w:rPr>
          <w:rFonts w:hint="eastAsia"/>
          <w:b/>
          <w:bCs/>
          <w:sz w:val="32"/>
          <w:szCs w:val="40"/>
          <w:lang w:val="en-US" w:eastAsia="zh-CN"/>
        </w:rPr>
        <w:t>报名信息</w:t>
      </w:r>
    </w:p>
    <w:p>
      <w:pPr>
        <w:keepNext w:val="0"/>
        <w:keepLines w:val="0"/>
        <w:pageBreakBefore w:val="0"/>
        <w:widowControl w:val="0"/>
        <w:kinsoku/>
        <w:wordWrap/>
        <w:overflowPunct/>
        <w:topLinePunct w:val="0"/>
        <w:autoSpaceDE/>
        <w:autoSpaceDN/>
        <w:bidi w:val="0"/>
        <w:adjustRightInd/>
        <w:snapToGrid/>
        <w:jc w:val="left"/>
        <w:textAlignment w:val="auto"/>
        <w:rPr>
          <w:rFonts w:hint="default"/>
          <w:b w:val="0"/>
          <w:bCs w:val="0"/>
          <w:sz w:val="28"/>
          <w:szCs w:val="36"/>
          <w:u w:val="single"/>
          <w:lang w:val="en-US" w:eastAsia="zh-CN"/>
        </w:rPr>
      </w:pPr>
      <w:r>
        <w:rPr>
          <w:rFonts w:hint="eastAsia"/>
          <w:sz w:val="28"/>
          <w:szCs w:val="36"/>
          <w:lang w:val="en-US" w:eastAsia="zh-CN"/>
        </w:rPr>
        <w:t>公司名称：</w:t>
      </w:r>
      <w:r>
        <w:rPr>
          <w:rFonts w:hint="eastAsia"/>
          <w:b/>
          <w:bCs/>
          <w:sz w:val="28"/>
          <w:szCs w:val="36"/>
          <w:u w:val="single"/>
          <w:lang w:val="en-US" w:eastAsia="zh-CN"/>
        </w:rPr>
        <w:t xml:space="preserve">                </w:t>
      </w:r>
      <w:r>
        <w:rPr>
          <w:rFonts w:hint="eastAsia"/>
          <w:b/>
          <w:bCs/>
          <w:sz w:val="28"/>
          <w:szCs w:val="36"/>
          <w:u w:val="none"/>
          <w:lang w:val="en-US" w:eastAsia="zh-CN"/>
        </w:rPr>
        <w:t xml:space="preserve">    </w:t>
      </w:r>
      <w:r>
        <w:rPr>
          <w:rFonts w:hint="eastAsia"/>
          <w:b w:val="0"/>
          <w:bCs w:val="0"/>
          <w:sz w:val="28"/>
          <w:szCs w:val="36"/>
          <w:u w:val="none"/>
          <w:lang w:val="en-US" w:eastAsia="zh-CN"/>
        </w:rPr>
        <w:t>组织机构代码：</w:t>
      </w:r>
      <w:r>
        <w:rPr>
          <w:rFonts w:hint="eastAsia"/>
          <w:b w:val="0"/>
          <w:bCs w:val="0"/>
          <w:sz w:val="28"/>
          <w:szCs w:val="36"/>
          <w:u w:val="single"/>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178"/>
        <w:gridCol w:w="2255"/>
        <w:gridCol w:w="231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序号</w:t>
            </w:r>
          </w:p>
        </w:tc>
        <w:tc>
          <w:tcPr>
            <w:tcW w:w="1178"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姓名</w:t>
            </w:r>
          </w:p>
        </w:tc>
        <w:tc>
          <w:tcPr>
            <w:tcW w:w="2255"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身份证号</w:t>
            </w:r>
          </w:p>
        </w:tc>
        <w:tc>
          <w:tcPr>
            <w:tcW w:w="231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联系电话</w:t>
            </w:r>
          </w:p>
        </w:tc>
        <w:tc>
          <w:tcPr>
            <w:tcW w:w="181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4"/>
                <w:szCs w:val="32"/>
                <w:vertAlign w:val="baseline"/>
                <w:lang w:val="en-US" w:eastAsia="zh-CN"/>
              </w:rPr>
              <w:t>是否正常缴纳社保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1</w:t>
            </w:r>
          </w:p>
        </w:tc>
        <w:tc>
          <w:tcPr>
            <w:tcW w:w="1178"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255"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31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81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2</w:t>
            </w:r>
          </w:p>
        </w:tc>
        <w:tc>
          <w:tcPr>
            <w:tcW w:w="1178"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255"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31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81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w:t>
            </w:r>
          </w:p>
        </w:tc>
        <w:tc>
          <w:tcPr>
            <w:tcW w:w="1178"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255"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31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81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default"/>
          <w:sz w:val="24"/>
          <w:szCs w:val="32"/>
          <w:lang w:val="en-US" w:eastAsia="zh-CN"/>
        </w:rPr>
      </w:pPr>
      <w:r>
        <w:rPr>
          <w:rFonts w:hint="eastAsia"/>
          <w:sz w:val="24"/>
          <w:szCs w:val="32"/>
          <w:lang w:val="en-US" w:eastAsia="zh-CN"/>
        </w:rPr>
        <w:t>回执请于6月8日（星期一）上午12点前回执至邮箱wangxm@secepsa.com或传真至60805430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25140"/>
    <w:rsid w:val="24E05851"/>
    <w:rsid w:val="36B2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2020-05-26T02:08:00Z</dcterms:created>
  <dc:creator>逆凉</dc:creator>
  <cp:lastModifiedBy>逆凉</cp:lastModifiedBy>
  <cp:lastPrinted>2020-05-26T07:07:00Z</cp:lastPrinted>
  <dcterms:modified xsi:type="dcterms:W3CDTF">2020-05-27T06:04:44Z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